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A44CA" w14:textId="14E9B98A" w:rsidR="001C4E2E" w:rsidRDefault="001C4E2E"/>
    <w:p w14:paraId="40403F71" w14:textId="41FEED3E" w:rsidR="00DE254E" w:rsidRDefault="0073023A" w:rsidP="00A749AB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b/>
          <w:bCs/>
          <w:color w:val="auto"/>
          <w:sz w:val="24"/>
          <w:szCs w:val="24"/>
        </w:rPr>
        <w:t>Положение о видеонаблюдении</w:t>
      </w:r>
    </w:p>
    <w:p w14:paraId="62BD3DE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…</w:t>
      </w:r>
    </w:p>
    <w:p w14:paraId="10FBF88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1. Общие положения</w:t>
      </w:r>
    </w:p>
    <w:p w14:paraId="2D7AC67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1.1. Настоящее Положение определяет порядок использования видеоаппаратуры и организации системы видеонаблюдения в ООО «Солнышко».</w:t>
      </w:r>
    </w:p>
    <w:p w14:paraId="5A1D62A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1.2. Видеонаблюдение в ООО «Солнышко» финансируется за ее счет в целях более эффективного использования имеющихся ресурсов для оперативного решения вопросов производственной деятельности.</w:t>
      </w:r>
    </w:p>
    <w:p w14:paraId="345E982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1.3. Настоящее Положение обязательно для работников и посетителей ООО «Солнышко». Каждый сотрудник должен ознакомиться с Положением под подпись в журнале ознакомления с локальными актами ООО «Солнышко». Выписки из Положения размещаются на видных местах, доступных для посетителей ООО «Солнышко».</w:t>
      </w:r>
    </w:p>
    <w:p w14:paraId="2C00EBB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1.4. Локальные нормативные акты ООО «Солнышко» и условия трудовых договоров с сотрудниками, регламентирующие видеонаблюдение, в обязательном порядке согласовываются с отделом кадров.</w:t>
      </w:r>
    </w:p>
    <w:p w14:paraId="3A5E83A6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 Основные понятия и сокращения</w:t>
      </w:r>
    </w:p>
    <w:p w14:paraId="56ED406F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В настоящем Положении применяются следующие основные понятия и сокращения:</w:t>
      </w:r>
    </w:p>
    <w:p w14:paraId="66CDC6F3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2.1. Категории объектов, зданий, сооружений, помещений, территорий (далее — объекты), подлежащих оснащению видеокамерами и датчиками структурированных охранных систем мониторинга и управления инженерными системами зданий и сооружений, системами безопасности (далее — ВДСМ):</w:t>
      </w:r>
    </w:p>
    <w:p w14:paraId="7F56564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центральный офис;</w:t>
      </w:r>
    </w:p>
    <w:p w14:paraId="2E39DC1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склад;</w:t>
      </w:r>
    </w:p>
    <w:p w14:paraId="7CBDD5B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 …</w:t>
      </w:r>
    </w:p>
    <w:p w14:paraId="19BBD7FF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2.2. Криминальная безопасность — состояние объекта защиты, при котором отсутствует риск, связанный с причинением ему вреда от реализации криминальной угрозы.</w:t>
      </w:r>
    </w:p>
    <w:p w14:paraId="0A053153" w14:textId="5796EECA" w:rsidR="00A0071C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2.3. Несанкционированные действия (НСД) — преднамеренные действия, направленные на нарушение правильности функционирования системы.</w:t>
      </w:r>
    </w:p>
    <w:p w14:paraId="4CB8C54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2.4. Датчик движения — устройство или функция охранной сигнализации, формирующие сигнал извещения о тревоге при обнаружении движения в поле зрения видеокамеры.</w:t>
      </w:r>
    </w:p>
    <w:p w14:paraId="67745A9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 xml:space="preserve">2.5. </w:t>
      </w:r>
      <w:proofErr w:type="spellStart"/>
      <w:r w:rsidRPr="0073023A">
        <w:rPr>
          <w:rFonts w:ascii="Times New Roman" w:hAnsi="Times New Roman" w:cs="Times New Roman"/>
          <w:sz w:val="24"/>
          <w:szCs w:val="24"/>
        </w:rPr>
        <w:t>Противокриминальная</w:t>
      </w:r>
      <w:proofErr w:type="spellEnd"/>
      <w:r w:rsidRPr="0073023A">
        <w:rPr>
          <w:rFonts w:ascii="Times New Roman" w:hAnsi="Times New Roman" w:cs="Times New Roman"/>
          <w:sz w:val="24"/>
          <w:szCs w:val="24"/>
        </w:rPr>
        <w:t xml:space="preserve"> защита сотрудников, посетителей, объектов и имущества — деятельность, осуществляемая с целью обеспечения криминальной безопасности ООО «Солнышко».</w:t>
      </w:r>
    </w:p>
    <w:p w14:paraId="75C3C54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2.6. СОТ — система охранная телевизионная. В ООО «Солнышко» используются цифровые СОТ.</w:t>
      </w:r>
    </w:p>
    <w:p w14:paraId="7274ACC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2.7. Пункт видеонаблюдения — помещение или часть помещения, в которых расположена приемная аппаратура СОТ и дежурные операторы СОТ.</w:t>
      </w:r>
    </w:p>
    <w:p w14:paraId="01163DA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 xml:space="preserve">2.8. Иные термины и определения используются в смысле действующего законодательства, в том числе «Средства и системы охранные телевизионные. Классификация. Общие технические требования. Методы испытаний. ГОСТ Р 51558-2014», утвержденные приказом Росстандарта от 22 октября 2014 г. № ­1371-ст, «ГОСТ Р 22.1.12-2005. Национальный стандарт Российской Федерации. Безопасность в чрезвычайных ситуациях. Структурированная система мониторинга и управления </w:t>
      </w:r>
      <w:r w:rsidRPr="0073023A">
        <w:rPr>
          <w:rFonts w:ascii="Times New Roman" w:hAnsi="Times New Roman" w:cs="Times New Roman"/>
          <w:sz w:val="24"/>
          <w:szCs w:val="24"/>
        </w:rPr>
        <w:lastRenderedPageBreak/>
        <w:t>инженерными системами зданий и сооружений. Общие требования», утвержденный приказом Ростехрегулирования от 28 марта 2005 г. № 65-ст.</w:t>
      </w:r>
    </w:p>
    <w:p w14:paraId="4D489313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 Цели и задачи видеонаблюдения</w:t>
      </w:r>
    </w:p>
    <w:p w14:paraId="743F247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Объекты и параметры контроля</w:t>
      </w:r>
    </w:p>
    <w:p w14:paraId="356678A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3.1. Объекты соответствующих категорий оборудованы информационно сопряженными с автоматизированными системами безопасности и управления ВДСМ для предупреждения возникновения и оперативной ликвидации чрезвычайных ситуаций, в том числе вызванных террористическими актами, в помещениях и на территории ООО «Солнышко».</w:t>
      </w:r>
    </w:p>
    <w:p w14:paraId="372FFBC8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3.2. Задачами ВДСМ являются:</w:t>
      </w:r>
    </w:p>
    <w:p w14:paraId="46DB025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отслеживание, фиксация, своевременная передача изображений и данных объектов в целях недопущения убытков ООО «Солнышко», ущерба здоровью людей, минимизации материального ущерба в условиях действия дестабилизирующих факторов;</w:t>
      </w:r>
    </w:p>
    <w:p w14:paraId="5AF4D56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информационная поддержка принятия решений органами управления ООО «Солнышко»;</w:t>
      </w:r>
    </w:p>
    <w:p w14:paraId="7DAB096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предоставление информации по запросам соответствующих служб и государственных органов в случаях, предусмотренных действующим законодательством.</w:t>
      </w:r>
    </w:p>
    <w:p w14:paraId="2593ED5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3.3. ВДСМ должны обеспечивать:</w:t>
      </w:r>
    </w:p>
    <w:p w14:paraId="3703E18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</w:t>
      </w:r>
      <w:proofErr w:type="spellStart"/>
      <w:r w:rsidRPr="0073023A">
        <w:rPr>
          <w:rFonts w:ascii="Times New Roman" w:hAnsi="Times New Roman" w:cs="Times New Roman"/>
          <w:sz w:val="24"/>
          <w:szCs w:val="24"/>
        </w:rPr>
        <w:t>видеоверификацию</w:t>
      </w:r>
      <w:proofErr w:type="spellEnd"/>
      <w:r w:rsidRPr="0073023A">
        <w:rPr>
          <w:rFonts w:ascii="Times New Roman" w:hAnsi="Times New Roman" w:cs="Times New Roman"/>
          <w:sz w:val="24"/>
          <w:szCs w:val="24"/>
        </w:rPr>
        <w:t xml:space="preserve"> тревог (подтверждение обнаружения проникновения) — подтверждение с помощью видеонаблюдения факта несанкционированного проникновения в зоне охраны и выявление ложных срабатываний;</w:t>
      </w:r>
    </w:p>
    <w:p w14:paraId="2AEF5B6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прямое видеонаблюдение оператором (дежурным) в зоне охраны;</w:t>
      </w:r>
    </w:p>
    <w:p w14:paraId="5453AF25" w14:textId="12D63C2F" w:rsid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запись видеоинформации в архив для последующего анализа состояния охраняемого объекта (зоны), тревожных ситуаций, идентификации нарушителей и других задач;</w:t>
      </w:r>
    </w:p>
    <w:p w14:paraId="51C90E69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прогнозирование и предупреждение противоправных действий на объектах, аварийных ситуаций путем контроля за параметрами процессов обеспечения функционирования объектов и определения отклонений их текущих значений от нормативных;</w:t>
      </w:r>
    </w:p>
    <w:p w14:paraId="293AC11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непрерывность сбора, передачи и обработки информации о значениях параметров процессов обеспечения функционирования объектов;</w:t>
      </w:r>
    </w:p>
    <w:p w14:paraId="4E0F4FC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формирование и передачу оперативной информации об объектах, состоянии их технологических систем и изменении состояния их инженерно-технических конструкций в дежурные и диспетчерские службы ООО «Солнышко»;</w:t>
      </w:r>
    </w:p>
    <w:p w14:paraId="3C7346E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передачу оператору видеонаблюдения (в случае получения извещения о тревоге) изображения из охраняемой зоны для определения характера, места нарушения, направления движения нарушителя с целью определения оптимальных мер противодействия;</w:t>
      </w:r>
    </w:p>
    <w:p w14:paraId="2D73D0B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автоматизированное оповещение сотрудников и посетителей о произошедших авариях, чрезвычайных ситуациях, необходимых действиях по эвакуации;</w:t>
      </w:r>
    </w:p>
    <w:p w14:paraId="4F1A597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автоматизированное оповещение соответствующих служб, отвечающих за безопасность объектов;</w:t>
      </w:r>
    </w:p>
    <w:p w14:paraId="40E7F0E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документирование и регистрацию противоправных действий, аварийных ситуа­ций, а также действий дежурных и диспетчерских служб объектов;</w:t>
      </w:r>
    </w:p>
    <w:p w14:paraId="1D123F6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программирование режимов работы;</w:t>
      </w:r>
    </w:p>
    <w:p w14:paraId="6017896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совместную работу с системами управления доступом и охранной сигнализации;</w:t>
      </w:r>
    </w:p>
    <w:p w14:paraId="01FEB0E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lastRenderedPageBreak/>
        <w:t>— автоматический вывод изображений с телекамер по сигналу технических средств охраны, детектора движения СОТ, заданному расписанию;</w:t>
      </w:r>
    </w:p>
    <w:p w14:paraId="22D52CC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разграничение полномочий доступа к управлению и видеоинформации с целью предотвращения несанкционированных действий;</w:t>
      </w:r>
    </w:p>
    <w:p w14:paraId="672414E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воспроизведение ранее записанной информации;</w:t>
      </w:r>
    </w:p>
    <w:p w14:paraId="6E43CD3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оперативный доступ к видеозаписи и видеоархиву путем задания времени, даты и идентификатора телекамеры.</w:t>
      </w:r>
    </w:p>
    <w:p w14:paraId="3A25BB1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3.4. Органы управления ООО «Альфа» в части обеспечения безопасности объектов с использованием ВДСМ решают следующие основные задачи:</w:t>
      </w:r>
    </w:p>
    <w:p w14:paraId="5487F71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получение от ВДСМ информации о текущем состоянии объектов;</w:t>
      </w:r>
    </w:p>
    <w:p w14:paraId="7F1FFA7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анализ и оценка достоверности поступившей информации, доведение ее до руководства ООО «Альфа»;</w:t>
      </w:r>
    </w:p>
    <w:p w14:paraId="08D956E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обработка и анализ данных о состоянии объектов, о чрезвычайных ситуациях, определение их масштаба и уточнение состава сил, привлекаемых для реагирования на чрезвычайные ситуации;</w:t>
      </w:r>
    </w:p>
    <w:p w14:paraId="14E8303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оперативное управление аварийно-спасательными службами, пожарными, пожарно-спасательными и аварийно-спасательными формированиями;</w:t>
      </w:r>
    </w:p>
    <w:p w14:paraId="3FCF9471" w14:textId="14205D8A" w:rsid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обобщение, оценка и контроль данных обстановки, принятых мер по ликвидации чрезвычайной ситуации, уточнение и корректировка по обстановке заранее разработанных вариантов решений по ликвидации каждой чрезвычайной ситуации;</w:t>
      </w:r>
    </w:p>
    <w:p w14:paraId="3A4B7C4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постоянное информирование сил, привлекаемых к ликвидации чрезвычайной ситуации, об обстановке, принятых и рекомендуемых мерах;</w:t>
      </w:r>
    </w:p>
    <w:p w14:paraId="7CEAAB8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обобщение информации о произошедших чрезвычайных ситуациях (за каждые сутки дежурства), ходе работ по их ликвидации и представление соответствующих докладов по подчиненности;</w:t>
      </w:r>
    </w:p>
    <w:p w14:paraId="51C3DCD8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разработка прогнозов возникновения чрезвычайной ситуации;</w:t>
      </w:r>
    </w:p>
    <w:p w14:paraId="61FC334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предложение мер по недопущению чрезвычайной ситуации.</w:t>
      </w:r>
    </w:p>
    <w:p w14:paraId="2348A28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3.5. Объектами постоянного мониторинга с использованием ВДСМ являются подсистемы жизнеобеспечения и безопасности:</w:t>
      </w:r>
    </w:p>
    <w:p w14:paraId="348F1C09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теплоснабжение;</w:t>
      </w:r>
    </w:p>
    <w:p w14:paraId="713351B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вентиляция и кондиционирование;</w:t>
      </w:r>
    </w:p>
    <w:p w14:paraId="58D1FDF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водоснабжение и канализация;</w:t>
      </w:r>
    </w:p>
    <w:p w14:paraId="0B09DB8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электроснабжение;</w:t>
      </w:r>
    </w:p>
    <w:p w14:paraId="1436C2B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газоснабжение;</w:t>
      </w:r>
    </w:p>
    <w:p w14:paraId="13D90B6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инженерно-технический комплекс пожарной безопасности объекта;</w:t>
      </w:r>
    </w:p>
    <w:p w14:paraId="089719E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лифтовое оборудование;</w:t>
      </w:r>
    </w:p>
    <w:p w14:paraId="27C88DB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система связи и оповещения;</w:t>
      </w:r>
    </w:p>
    <w:p w14:paraId="53F0F85F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системы охранной сигнализации, контроля и управления доступом, досмотровые средства;</w:t>
      </w:r>
    </w:p>
    <w:p w14:paraId="5E75476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 …</w:t>
      </w:r>
    </w:p>
    <w:p w14:paraId="5440192C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3.6. ВДСМ должны обеспечивать контроль следующих основных дестабилизирующих факторов (параметры контроля):</w:t>
      </w:r>
    </w:p>
    <w:p w14:paraId="3A128B05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lastRenderedPageBreak/>
        <w:t>— незаконного проникновения посторонних лиц, животных или чужеродных предметов, аппаратов, тел на объекты;</w:t>
      </w:r>
    </w:p>
    <w:p w14:paraId="746C171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антропогенного, физического, химического, электромагнитного воздействия на сами ВДСМ или на объекты;</w:t>
      </w:r>
    </w:p>
    <w:p w14:paraId="71BE596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возникновения пожара;</w:t>
      </w:r>
    </w:p>
    <w:p w14:paraId="2E79412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нарушения в системе теплоснабжения, отопления, подачи горячей и холодной воды;</w:t>
      </w:r>
    </w:p>
    <w:p w14:paraId="7CC5429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нарушения в подаче электроэнергии;</w:t>
      </w:r>
    </w:p>
    <w:p w14:paraId="3697A6D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нарушения в подаче газа;</w:t>
      </w:r>
    </w:p>
    <w:p w14:paraId="72E9659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отказа в работе лифтового оборудования;</w:t>
      </w:r>
    </w:p>
    <w:p w14:paraId="7EEB54F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несанкционированного проникновения в служебные помещения;</w:t>
      </w:r>
    </w:p>
    <w:p w14:paraId="2527F63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затопления помещений, дренажных систем и технологических приямков;</w:t>
      </w:r>
    </w:p>
    <w:p w14:paraId="091DEF35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изменения состояния основания, строительных (инженерно-технических) конструкций зданий и сооружений;</w:t>
      </w:r>
    </w:p>
    <w:p w14:paraId="38B143B6" w14:textId="15362FA2" w:rsid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нарушения работоспособности систем противоаварийной защиты, безопасности и противопожарной защиты;</w:t>
      </w:r>
    </w:p>
    <w:p w14:paraId="2CAE75B9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сооружений инженерной защиты;</w:t>
      </w:r>
    </w:p>
    <w:p w14:paraId="3BE70D0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—…</w:t>
      </w:r>
    </w:p>
    <w:p w14:paraId="29EAAE31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 Структура и общие требования к системе видеонаблюдения</w:t>
      </w:r>
    </w:p>
    <w:p w14:paraId="2B294493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4.1. ВДСМ разработана с учетом требований ГОСТ 34.003-90, ГОСТ 34.602-89, ГОСТ 34.603-92.</w:t>
      </w:r>
    </w:p>
    <w:p w14:paraId="69388CC6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4.2. Средства СОТ организации включают следующие основные группы:</w:t>
      </w:r>
    </w:p>
    <w:p w14:paraId="397D6BCF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видеокамеры (ВК) с объективом;</w:t>
      </w:r>
    </w:p>
    <w:p w14:paraId="1B9DC2E9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видеомониторы (ВМ);</w:t>
      </w:r>
    </w:p>
    <w:p w14:paraId="0E4B2EE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устройства коммутации видеосигнала (УКВС);</w:t>
      </w:r>
    </w:p>
    <w:p w14:paraId="7553079E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подсистема хранения данных;</w:t>
      </w:r>
    </w:p>
    <w:p w14:paraId="0D581EF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программное обеспечение (ПО) цифровых СОТ;</w:t>
      </w:r>
    </w:p>
    <w:p w14:paraId="08A929E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датчики выявления и передачи определенных параметров;</w:t>
      </w:r>
    </w:p>
    <w:p w14:paraId="5CBA190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системы передачи, преобразования и обработки поступивших с датчиков сигналов;</w:t>
      </w:r>
    </w:p>
    <w:p w14:paraId="6A5FEB26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системы оповещения операторов, персонала и посетителей о различных видах угроз;</w:t>
      </w:r>
    </w:p>
    <w:p w14:paraId="7CCD126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 …</w:t>
      </w:r>
    </w:p>
    <w:p w14:paraId="6248E8F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4.3. В ООО «Солнышко» используются следующие видеокамеры:</w:t>
      </w:r>
    </w:p>
    <w:p w14:paraId="221D3D72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виду выходного сигнала — цифровые, сетевые;</w:t>
      </w:r>
    </w:p>
    <w:p w14:paraId="56CAF45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цветности изображения — цветные;</w:t>
      </w:r>
    </w:p>
    <w:p w14:paraId="430D653B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виду применения — наружной установки, внутренней установки;</w:t>
      </w:r>
    </w:p>
    <w:p w14:paraId="73F17347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разрешающей способности — низкого разрешения (разрешение до 200 ТВЛ), обычного разрешения (разрешение 200—380 ТВЛ), высокого разрешения (разрешение 381 ТВЛ — 570 ТВЛ), специальные (свыше 570 ТВЛ);</w:t>
      </w:r>
    </w:p>
    <w:p w14:paraId="10E06BBF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конструкции — стационарные, поворотные, купольные, специальные.</w:t>
      </w:r>
    </w:p>
    <w:p w14:paraId="0C924918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4.4. В ООО «Солнышко» используются следующие видеомониторы:</w:t>
      </w:r>
    </w:p>
    <w:p w14:paraId="630AD4DD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 цветности изображения — цветные;</w:t>
      </w:r>
    </w:p>
    <w:p w14:paraId="31951680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lastRenderedPageBreak/>
        <w:t>— по типу индикатора — жидкокристаллические, плазменные.</w:t>
      </w:r>
    </w:p>
    <w:p w14:paraId="3F8CFBC6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4.5. В ООО «Солнышко» используются следующие устройства коммутации и обработки видеосигнала:</w:t>
      </w:r>
    </w:p>
    <w:p w14:paraId="1EA3BB84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последовательные переключатели;</w:t>
      </w:r>
    </w:p>
    <w:p w14:paraId="0A5D6F9A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</w:t>
      </w:r>
      <w:proofErr w:type="spellStart"/>
      <w:r w:rsidRPr="0073023A">
        <w:rPr>
          <w:rFonts w:ascii="Times New Roman" w:hAnsi="Times New Roman" w:cs="Times New Roman"/>
          <w:sz w:val="24"/>
          <w:szCs w:val="24"/>
        </w:rPr>
        <w:t>квадраторы</w:t>
      </w:r>
      <w:proofErr w:type="spellEnd"/>
      <w:r w:rsidRPr="0073023A">
        <w:rPr>
          <w:rFonts w:ascii="Times New Roman" w:hAnsi="Times New Roman" w:cs="Times New Roman"/>
          <w:sz w:val="24"/>
          <w:szCs w:val="24"/>
        </w:rPr>
        <w:t>;</w:t>
      </w:r>
    </w:p>
    <w:p w14:paraId="3D8F26B6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матричные коммутаторы;</w:t>
      </w:r>
    </w:p>
    <w:p w14:paraId="37CCDDB3" w14:textId="77777777" w:rsidR="0073023A" w:rsidRPr="0073023A" w:rsidRDefault="0073023A" w:rsidP="0073023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— мультиплексоры.</w:t>
      </w:r>
    </w:p>
    <w:p w14:paraId="7D28EF35" w14:textId="7D009261" w:rsidR="00BA64CA" w:rsidRPr="00BA64CA" w:rsidRDefault="0073023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73023A">
        <w:rPr>
          <w:rFonts w:ascii="Times New Roman" w:hAnsi="Times New Roman" w:cs="Times New Roman"/>
          <w:sz w:val="24"/>
          <w:szCs w:val="24"/>
        </w:rPr>
        <w:t>4.6. ВДСМ построена на базе программно-технических средств, осуществляющих автоматический мониторинг криминальных и других дестабилизирующих факторов антропогенного, природного и техногенного характера и обеспечивающих</w:t>
      </w:r>
      <w:r w:rsidR="00BA64CA">
        <w:rPr>
          <w:rFonts w:ascii="Times New Roman" w:hAnsi="Times New Roman" w:cs="Times New Roman"/>
          <w:sz w:val="24"/>
          <w:szCs w:val="24"/>
        </w:rPr>
        <w:t xml:space="preserve"> </w:t>
      </w:r>
      <w:r w:rsidR="00BA64CA" w:rsidRPr="00BA64CA">
        <w:rPr>
          <w:rFonts w:ascii="Times New Roman" w:hAnsi="Times New Roman" w:cs="Times New Roman"/>
          <w:sz w:val="24"/>
          <w:szCs w:val="24"/>
        </w:rPr>
        <w:t>передачу информации в органы управления организации об угрозах и фактах возникновения нарушения безопасности объектов, беспорядка, аварии, чрезвычайных ситуаций, в том числе вызванных террористическими актами.</w:t>
      </w:r>
    </w:p>
    <w:p w14:paraId="266DAFB4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4.7. Требования к структуре и функционированию ВДСМ:</w:t>
      </w:r>
    </w:p>
    <w:p w14:paraId="58FA5226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— обеспечивает автоматический и автоматизированный мониторинг дестабилизирующих факторов для предупреждения и ликвидации чрезвычайных ситуаций;</w:t>
      </w:r>
    </w:p>
    <w:p w14:paraId="162E59C5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— имеет модульную структуру, использует открытые стандартные протоколы цифровой периферии и технологии для передачи данных;</w:t>
      </w:r>
    </w:p>
    <w:p w14:paraId="0B368581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— обеспечивает возможность сопряжения с другими автоматизированными системами.</w:t>
      </w:r>
    </w:p>
    <w:p w14:paraId="45AC5C69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4.8. Требования к безопасности.</w:t>
      </w:r>
    </w:p>
    <w:p w14:paraId="00620AFB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Система должна иметь средства защиты от операторских ошибок персонала.</w:t>
      </w:r>
    </w:p>
    <w:p w14:paraId="4C4BE2B3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Система должна иметь средства документирования действий операторов ВДСМ.</w:t>
      </w:r>
    </w:p>
    <w:p w14:paraId="1644CA9E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Технические средства должны обеспечивать защиту персонала от поражения электрическим током в соответствии с требованиями ГОСТ 12.1.030-81, СНиП 12-03-2001.</w:t>
      </w:r>
    </w:p>
    <w:p w14:paraId="681DCC3D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Входящие в состав ВДСМ компоненты не должны оказывать вредного воздействия на здоровье человека.</w:t>
      </w:r>
    </w:p>
    <w:p w14:paraId="5A312CE1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4.9. Требования к совместимости.</w:t>
      </w:r>
    </w:p>
    <w:p w14:paraId="2B93A315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В системе должно быть применено оборудование, совместимое как по физическим интерфейсам, так и по информационным протоколам. В качестве физических интерфейсов и информационных протоколов допускаются только открытые протоколы и стандартизованные интерфейсы, которые по функциям соответствуют требованиям, выданным в рамках исходно-разрешительной документации на объект.</w:t>
      </w:r>
    </w:p>
    <w:p w14:paraId="59E43352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4.10. Устанавливать видеокамеры в местах хранения и операций с ценностями, в туалетных комнатах запрещается.</w:t>
      </w:r>
    </w:p>
    <w:p w14:paraId="2291B0B3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…</w:t>
      </w:r>
    </w:p>
    <w:p w14:paraId="4A3489AF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5. Режим видеонаблюдения организации</w:t>
      </w:r>
    </w:p>
    <w:p w14:paraId="5C92E36D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 xml:space="preserve">5.1. Видеонаблюдение в ООО «Солнышко» ведется круглосуточно, за исключением объектов, в которых </w:t>
      </w:r>
      <w:proofErr w:type="gramStart"/>
      <w:r w:rsidRPr="00BA64CA">
        <w:rPr>
          <w:rFonts w:ascii="Times New Roman" w:hAnsi="Times New Roman" w:cs="Times New Roman"/>
          <w:sz w:val="24"/>
          <w:szCs w:val="24"/>
        </w:rPr>
        <w:t>видеонаблюдение согласно настоящему Положению</w:t>
      </w:r>
      <w:proofErr w:type="gramEnd"/>
      <w:r w:rsidRPr="00BA64CA">
        <w:rPr>
          <w:rFonts w:ascii="Times New Roman" w:hAnsi="Times New Roman" w:cs="Times New Roman"/>
          <w:sz w:val="24"/>
          <w:szCs w:val="24"/>
        </w:rPr>
        <w:t xml:space="preserve"> не осуществляется.</w:t>
      </w:r>
    </w:p>
    <w:p w14:paraId="0A2BB92C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5.2. О видеонаблюдении сотрудники и посетители ООО «Солнышко» оповещаются надписями и символами установленного типа на видных местах.</w:t>
      </w:r>
    </w:p>
    <w:p w14:paraId="4A6B8807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lastRenderedPageBreak/>
        <w:t>5.3. Видеонаблюдение осуществляется в целях контроля за безопасностью производства работ на основании статьи 214.2 Трудового кодекса Российской Федерации, статей 6, 11 Федерального закона от 27.07.2006 № 152-ФЗ «О персональных данных».</w:t>
      </w:r>
    </w:p>
    <w:p w14:paraId="1A4E537B" w14:textId="77777777" w:rsidR="00BA64CA" w:rsidRPr="00BA64C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5.4. Видеонаблюдение не производится за дистанционными работниками, которые осуществляют трудовую деятельность по домашним адресам.</w:t>
      </w:r>
    </w:p>
    <w:p w14:paraId="5ACE212F" w14:textId="49E54E7B" w:rsidR="0073023A" w:rsidRDefault="00BA64CA" w:rsidP="00BA64CA">
      <w:pPr>
        <w:pStyle w:val="a8"/>
        <w:rPr>
          <w:rFonts w:ascii="Times New Roman" w:hAnsi="Times New Roman" w:cs="Times New Roman"/>
          <w:sz w:val="24"/>
          <w:szCs w:val="24"/>
        </w:rPr>
      </w:pPr>
      <w:r w:rsidRPr="00BA64CA">
        <w:rPr>
          <w:rFonts w:ascii="Times New Roman" w:hAnsi="Times New Roman" w:cs="Times New Roman"/>
          <w:sz w:val="24"/>
          <w:szCs w:val="24"/>
        </w:rPr>
        <w:t>…</w:t>
      </w:r>
    </w:p>
    <w:sectPr w:rsidR="0073023A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4A5F6" w14:textId="77777777" w:rsidR="00562A46" w:rsidRDefault="00562A46" w:rsidP="00562A46">
      <w:pPr>
        <w:spacing w:after="0" w:line="240" w:lineRule="auto"/>
      </w:pPr>
      <w:r>
        <w:separator/>
      </w:r>
    </w:p>
  </w:endnote>
  <w:endnote w:type="continuationSeparator" w:id="0">
    <w:p w14:paraId="243C8D0B" w14:textId="77777777" w:rsidR="00562A46" w:rsidRDefault="00562A46" w:rsidP="00562A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pectral">
    <w:panose1 w:val="02020502060000000000"/>
    <w:charset w:val="00"/>
    <w:family w:val="roman"/>
    <w:notTrueType/>
    <w:pitch w:val="variable"/>
    <w:sig w:usb0="E000027F" w:usb1="4000E43B" w:usb2="00000000" w:usb3="00000000" w:csb0="00000197" w:csb1="00000000"/>
  </w:font>
  <w:font w:name="Spectral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44E4F" w14:textId="77777777" w:rsidR="00562A46" w:rsidRDefault="00562A46" w:rsidP="00562A46">
      <w:pPr>
        <w:spacing w:after="0" w:line="240" w:lineRule="auto"/>
      </w:pPr>
      <w:r>
        <w:separator/>
      </w:r>
    </w:p>
  </w:footnote>
  <w:footnote w:type="continuationSeparator" w:id="0">
    <w:p w14:paraId="34041B52" w14:textId="77777777" w:rsidR="00562A46" w:rsidRDefault="00562A46" w:rsidP="00562A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0AEAE" w14:textId="6E6B1490" w:rsidR="00562A46" w:rsidRDefault="00562A46">
    <w:pPr>
      <w:pStyle w:val="a3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A618088" wp14:editId="5B2C2783">
          <wp:simplePos x="0" y="0"/>
          <wp:positionH relativeFrom="margin">
            <wp:posOffset>-432435</wp:posOffset>
          </wp:positionH>
          <wp:positionV relativeFrom="paragraph">
            <wp:posOffset>-114300</wp:posOffset>
          </wp:positionV>
          <wp:extent cx="3009900" cy="376841"/>
          <wp:effectExtent l="0" t="0" r="0" b="4445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0" cy="3768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6A3C8A"/>
    <w:multiLevelType w:val="hybridMultilevel"/>
    <w:tmpl w:val="7BD4D0D8"/>
    <w:lvl w:ilvl="0" w:tplc="85FEC6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E2E"/>
    <w:rsid w:val="00084EAA"/>
    <w:rsid w:val="0016614D"/>
    <w:rsid w:val="001C4E2E"/>
    <w:rsid w:val="001E44A7"/>
    <w:rsid w:val="002D66EF"/>
    <w:rsid w:val="00562A46"/>
    <w:rsid w:val="0073023A"/>
    <w:rsid w:val="008237CC"/>
    <w:rsid w:val="00872AF5"/>
    <w:rsid w:val="00A0071C"/>
    <w:rsid w:val="00A749AB"/>
    <w:rsid w:val="00B15DF1"/>
    <w:rsid w:val="00BA64CA"/>
    <w:rsid w:val="00C72711"/>
    <w:rsid w:val="00DE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908FCF"/>
  <w15:chartTrackingRefBased/>
  <w15:docId w15:val="{08F0903B-0DAF-4570-81C1-DB97D65CD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2A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2A46"/>
  </w:style>
  <w:style w:type="paragraph" w:styleId="a5">
    <w:name w:val="footer"/>
    <w:basedOn w:val="a"/>
    <w:link w:val="a6"/>
    <w:uiPriority w:val="99"/>
    <w:unhideWhenUsed/>
    <w:rsid w:val="00562A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2A46"/>
  </w:style>
  <w:style w:type="paragraph" w:styleId="a7">
    <w:name w:val="List Paragraph"/>
    <w:basedOn w:val="a"/>
    <w:uiPriority w:val="34"/>
    <w:qFormat/>
    <w:rsid w:val="001E44A7"/>
    <w:pPr>
      <w:ind w:left="720"/>
      <w:contextualSpacing/>
    </w:pPr>
  </w:style>
  <w:style w:type="paragraph" w:customStyle="1" w:styleId="a8">
    <w:name w:val="Текст образца (Образец)"/>
    <w:basedOn w:val="a"/>
    <w:uiPriority w:val="99"/>
    <w:rsid w:val="00084EAA"/>
    <w:pPr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  <w:tab w:val="left" w:pos="4819"/>
        <w:tab w:val="left" w:pos="5102"/>
        <w:tab w:val="left" w:pos="5386"/>
        <w:tab w:val="left" w:pos="5669"/>
        <w:tab w:val="left" w:pos="5953"/>
      </w:tabs>
      <w:autoSpaceDE w:val="0"/>
      <w:autoSpaceDN w:val="0"/>
      <w:adjustRightInd w:val="0"/>
      <w:spacing w:after="100" w:line="200" w:lineRule="atLeast"/>
      <w:textAlignment w:val="center"/>
    </w:pPr>
    <w:rPr>
      <w:rFonts w:ascii="Spectral" w:hAnsi="Spectral" w:cs="Spectral"/>
      <w:color w:val="000000"/>
      <w:sz w:val="18"/>
      <w:szCs w:val="18"/>
    </w:rPr>
  </w:style>
  <w:style w:type="character" w:customStyle="1" w:styleId="a9">
    <w:name w:val="Служебный комментарий"/>
    <w:uiPriority w:val="99"/>
    <w:rsid w:val="00084EAA"/>
    <w:rPr>
      <w:rFonts w:ascii="Times New Roman" w:hAnsi="Times New Roman" w:cs="Times New Roman"/>
      <w:color w:val="F03700"/>
      <w:w w:val="100"/>
      <w:sz w:val="20"/>
      <w:szCs w:val="20"/>
    </w:rPr>
  </w:style>
  <w:style w:type="paragraph" w:customStyle="1" w:styleId="aa">
    <w:name w:val="Текст таблицы (Образец)"/>
    <w:basedOn w:val="a8"/>
    <w:uiPriority w:val="99"/>
    <w:rsid w:val="00084EAA"/>
    <w:pPr>
      <w:spacing w:line="180" w:lineRule="atLeast"/>
    </w:pPr>
    <w:rPr>
      <w:sz w:val="16"/>
      <w:szCs w:val="16"/>
    </w:rPr>
  </w:style>
  <w:style w:type="paragraph" w:customStyle="1" w:styleId="ab">
    <w:name w:val="Названия столбцов (Образец)"/>
    <w:basedOn w:val="aa"/>
    <w:uiPriority w:val="99"/>
    <w:rsid w:val="00084EAA"/>
    <w:pPr>
      <w:jc w:val="center"/>
    </w:pPr>
    <w:rPr>
      <w:rFonts w:ascii="Spectral-Bold" w:hAnsi="Spectral-Bold" w:cs="Spectral-Bol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1817</Words>
  <Characters>10359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Виктория Юрьевна</dc:creator>
  <cp:keywords/>
  <dc:description/>
  <cp:lastModifiedBy>dars0</cp:lastModifiedBy>
  <cp:revision>8</cp:revision>
  <dcterms:created xsi:type="dcterms:W3CDTF">2021-12-14T09:02:00Z</dcterms:created>
  <dcterms:modified xsi:type="dcterms:W3CDTF">2022-01-20T13:05:00Z</dcterms:modified>
</cp:coreProperties>
</file>